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6FC8279F" w14:textId="0EFEB0B1" w:rsidR="009925E4" w:rsidRPr="00291DD7" w:rsidRDefault="0077783B" w:rsidP="009925E4">
      <w:pPr>
        <w:numPr>
          <w:ilvl w:val="0"/>
          <w:numId w:val="11"/>
        </w:numPr>
        <w:ind w:left="284" w:hanging="284"/>
        <w:jc w:val="both"/>
      </w:pPr>
      <w:r w:rsidRPr="00EB09FD">
        <w:t>Administratorem Pani/Pana danych osobowych jes</w:t>
      </w:r>
      <w:r w:rsidR="009925E4">
        <w:t xml:space="preserve">t </w:t>
      </w:r>
      <w:r w:rsidR="009925E4" w:rsidRPr="0074643E">
        <w:t>Fundacja IUS z siedzibą w Olsztynie, ul. Kopernika 10, 10-511 Olsztyn</w:t>
      </w:r>
      <w:r w:rsidR="009925E4">
        <w:t>.</w:t>
      </w:r>
      <w:bookmarkStart w:id="0" w:name="_GoBack"/>
      <w:bookmarkEnd w:id="0"/>
    </w:p>
    <w:p w14:paraId="1A790349" w14:textId="7DBA5126" w:rsidR="00902F00" w:rsidRPr="00291DD7" w:rsidRDefault="0077783B" w:rsidP="00291DD7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 wyznaczył Inspektora Ochrony Danych Osobowych, z którym można skontaktować się pod adresem e-mail: </w:t>
      </w:r>
      <w:hyperlink r:id="rId6" w:history="1">
        <w:r w:rsidRPr="00EB09FD">
          <w:rPr>
            <w:rStyle w:val="Hipercze"/>
          </w:rPr>
          <w:t>iod@oirp.olsztyn.pl</w:t>
        </w:r>
      </w:hyperlink>
      <w:r w:rsidRPr="00EB09FD">
        <w:t xml:space="preserve"> oraz pod numerem telefony 500-692-024. Z IOD można kontaktować się we wszystkich sprawach dotyczących ochrony danych osobowych.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697B3E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 xml:space="preserve">do Prezesa Urzędu Ochrony Danych Osobowych, ul. Stawki 2, 00-193 Warszawa.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B324C"/>
    <w:rsid w:val="000D583E"/>
    <w:rsid w:val="000F0E2F"/>
    <w:rsid w:val="000F116E"/>
    <w:rsid w:val="000F2A31"/>
    <w:rsid w:val="00103626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17303"/>
    <w:rsid w:val="0058701A"/>
    <w:rsid w:val="005D2A7A"/>
    <w:rsid w:val="00623D64"/>
    <w:rsid w:val="00627C96"/>
    <w:rsid w:val="00673876"/>
    <w:rsid w:val="006B05D1"/>
    <w:rsid w:val="006D332C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925E4"/>
    <w:rsid w:val="009B7F6E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3</cp:revision>
  <cp:lastPrinted>2023-06-22T07:41:00Z</cp:lastPrinted>
  <dcterms:created xsi:type="dcterms:W3CDTF">2024-09-17T09:00:00Z</dcterms:created>
  <dcterms:modified xsi:type="dcterms:W3CDTF">2024-09-17T12:13:00Z</dcterms:modified>
</cp:coreProperties>
</file>